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219C3" w:rsidRPr="007219C3">
        <w:rPr>
          <w:b/>
          <w:lang w:val="ro-RO"/>
        </w:rPr>
        <w:t>Expert p</w:t>
      </w:r>
      <w:r w:rsidR="007219C3">
        <w:rPr>
          <w:b/>
          <w:lang w:val="ro-RO"/>
        </w:rPr>
        <w:t>rogramator</w:t>
      </w:r>
      <w:r w:rsidR="00D94F2E" w:rsidRPr="00D94F2E">
        <w:rPr>
          <w:rFonts w:eastAsia="Calibri"/>
          <w:b/>
        </w:rPr>
        <w:t xml:space="preserve"> </w:t>
      </w:r>
      <w:r w:rsidR="007219C3">
        <w:rPr>
          <w:b/>
          <w:lang w:val="ro-RO"/>
        </w:rPr>
        <w:t>– 5</w:t>
      </w:r>
      <w:r w:rsidR="00E2766B" w:rsidRPr="007432DE">
        <w:rPr>
          <w:b/>
          <w:lang w:val="ro-RO"/>
        </w:rPr>
        <w:t xml:space="preserve"> post</w:t>
      </w:r>
      <w:r w:rsidR="007219C3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7219C3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>
              <w:rPr>
                <w:rFonts w:eastAsia="Calibri"/>
              </w:rPr>
              <w:t>programator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7219C3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219C3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</w:t>
      </w:r>
      <w:bookmarkStart w:id="0" w:name="_GoBack"/>
      <w:bookmarkEnd w:id="0"/>
      <w:r w:rsidRPr="007432DE">
        <w:rPr>
          <w:lang w:eastAsia="ro-RO"/>
        </w:rPr>
        <w:t>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347EBE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  <w:r w:rsidR="007219C3">
        <w:rPr>
          <w:lang w:eastAsia="ro-RO"/>
        </w:rPr>
        <w:t xml:space="preserve"> </w:t>
      </w:r>
      <w:r w:rsidR="00347EBE">
        <w:rPr>
          <w:lang w:eastAsia="ro-RO"/>
        </w:rPr>
        <w:t>limbaje de programare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347EBE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473B5A" w:rsidRDefault="007219C3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Elaborarea și disponibilizarea unor instrumente digitale pentru inovare și comunicare </w:t>
      </w:r>
      <w:proofErr w:type="spellStart"/>
      <w:r>
        <w:t>colaborativă</w:t>
      </w:r>
      <w:proofErr w:type="spellEnd"/>
      <w:r>
        <w:t>, în cadrul unor echipe mixte de studenți ți profesori</w:t>
      </w:r>
      <w:r w:rsidR="00473B5A">
        <w:t>.</w:t>
      </w:r>
    </w:p>
    <w:p w:rsidR="007219C3" w:rsidRDefault="007219C3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Organizarea informațiilor în </w:t>
      </w:r>
      <w:proofErr w:type="spellStart"/>
      <w:r>
        <w:t>cloud</w:t>
      </w:r>
      <w:proofErr w:type="spellEnd"/>
      <w:r>
        <w:t xml:space="preserve"> sau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Data Center, astfel încât prin indexare, agregare și corelare să permită crearea unui hub de cunoștințe, ca suport pentru serviciile digitale.</w:t>
      </w:r>
    </w:p>
    <w:p w:rsidR="007219C3" w:rsidRPr="002656A2" w:rsidRDefault="007219C3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Utilizarea algoritmilor de business intelligence ca suport pentru luarea deciziilor, printr-o viziune de ansamblu asupra mediului academic și locului universității în mediul academic românesc.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7219C3" w:rsidRPr="00E009A5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proofErr w:type="spellStart"/>
      <w:r>
        <w:t>Prioritizarea</w:t>
      </w:r>
      <w:proofErr w:type="spellEnd"/>
      <w:r>
        <w:t xml:space="preserve"> sectorului digital și transformarea lui într-un instrument strategic de dezvoltare a universității</w:t>
      </w:r>
      <w:r w:rsidRPr="00E009A5"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Optimizarea utilizării  resurselor în ASE (timp, cadre didactice, bază materială)</w:t>
      </w:r>
      <w:r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Soluții de vizualizare/căutare resurse.</w:t>
      </w:r>
    </w:p>
    <w:p w:rsidR="007219C3" w:rsidRDefault="007219C3" w:rsidP="007219C3">
      <w:pPr>
        <w:rPr>
          <w:b/>
          <w:lang w:eastAsia="ro-RO"/>
        </w:rPr>
      </w:pPr>
    </w:p>
    <w:p w:rsidR="007219C3" w:rsidRPr="007A645D" w:rsidRDefault="007219C3" w:rsidP="007219C3"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 </w:t>
      </w:r>
      <w:proofErr w:type="spellStart"/>
      <w:r>
        <w:t>Ghilic</w:t>
      </w:r>
      <w:proofErr w:type="spellEnd"/>
      <w:r>
        <w:t xml:space="preserve">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lastRenderedPageBreak/>
        <w:t>Ghilic</w:t>
      </w:r>
      <w:proofErr w:type="spellEnd"/>
      <w:r>
        <w:t xml:space="preserve">, B. și colectiv, 2013. </w:t>
      </w:r>
      <w:r w:rsidRPr="00E009A5">
        <w:rPr>
          <w:i/>
        </w:rPr>
        <w:t xml:space="preserve">Bazele programării calculatoarelor. </w:t>
      </w:r>
      <w:r>
        <w:t>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Freeman</w:t>
      </w:r>
      <w:proofErr w:type="spellEnd"/>
      <w:r>
        <w:t xml:space="preserve">, A. 2017. Pro ASP NET, Core MVC 2,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London: </w:t>
      </w:r>
      <w:proofErr w:type="spellStart"/>
      <w:r>
        <w:t>Apress</w:t>
      </w:r>
      <w:proofErr w:type="spellEnd"/>
      <w:r>
        <w:t>.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TutorialsTeachers</w:t>
      </w:r>
      <w:proofErr w:type="spellEnd"/>
      <w:r>
        <w:t xml:space="preserve">. Disponibil: </w:t>
      </w:r>
      <w:hyperlink r:id="rId7" w:history="1">
        <w:r w:rsidRPr="00AE069A">
          <w:rPr>
            <w:rStyle w:val="Hyperlink"/>
          </w:rPr>
          <w:t>https://www.tutorialsteachers.com/mvc/asp.net-mvc-tutorials</w:t>
        </w:r>
      </w:hyperlink>
      <w:r>
        <w:t xml:space="preserve">. 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lastRenderedPageBreak/>
        <w:t xml:space="preserve">Pe perioada stării de urgență declarată prin Decretul Președintelui României nr. 195/16 martie 2020, dosarul de concurs poate fi trimis scanat pe adresa </w:t>
      </w:r>
      <w:hyperlink r:id="rId8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</w:p>
    <w:p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18" w:rsidRDefault="00AB6C18">
      <w:r>
        <w:separator/>
      </w:r>
    </w:p>
  </w:endnote>
  <w:endnote w:type="continuationSeparator" w:id="0">
    <w:p w:rsidR="00AB6C18" w:rsidRDefault="00A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47EB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18" w:rsidRDefault="00AB6C18">
      <w:r>
        <w:separator/>
      </w:r>
    </w:p>
  </w:footnote>
  <w:footnote w:type="continuationSeparator" w:id="0">
    <w:p w:rsidR="00AB6C18" w:rsidRDefault="00AB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2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13"/>
  </w:num>
  <w:num w:numId="24">
    <w:abstractNumId w:val="1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47EBE"/>
    <w:rsid w:val="0035096F"/>
    <w:rsid w:val="003B3ED4"/>
    <w:rsid w:val="003F62A3"/>
    <w:rsid w:val="00413E47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6E7927"/>
    <w:rsid w:val="0070374F"/>
    <w:rsid w:val="007167D2"/>
    <w:rsid w:val="00720A11"/>
    <w:rsid w:val="00721972"/>
    <w:rsid w:val="007219C3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31E27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6C18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a.vladoiu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s.com/mvc/asp.net-mvc-tutor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7130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7</cp:revision>
  <cp:lastPrinted>2017-05-16T12:04:00Z</cp:lastPrinted>
  <dcterms:created xsi:type="dcterms:W3CDTF">2020-04-08T11:21:00Z</dcterms:created>
  <dcterms:modified xsi:type="dcterms:W3CDTF">2020-04-09T06:55:00Z</dcterms:modified>
</cp:coreProperties>
</file>